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6BF" w:rsidRPr="006D46BF" w:rsidRDefault="00FD5302" w:rsidP="00FD5302">
      <w:pPr>
        <w:pStyle w:val="NormalWeb"/>
        <w:rPr>
          <w:rFonts w:ascii="Tahoma" w:hAnsi="Tahoma" w:cs="Tahoma"/>
          <w:b/>
          <w:sz w:val="21"/>
          <w:szCs w:val="21"/>
        </w:rPr>
      </w:pPr>
      <w:r w:rsidRPr="006D46BF">
        <w:rPr>
          <w:rFonts w:ascii="Tahoma" w:hAnsi="Tahoma" w:cs="Tahoma"/>
          <w:b/>
          <w:sz w:val="21"/>
          <w:szCs w:val="21"/>
        </w:rPr>
        <w:t>The US Food and Drug Administration</w:t>
      </w:r>
      <w:r w:rsidR="006D46BF">
        <w:rPr>
          <w:rFonts w:ascii="Tahoma" w:hAnsi="Tahoma" w:cs="Tahoma"/>
          <w:b/>
          <w:sz w:val="21"/>
          <w:szCs w:val="21"/>
        </w:rPr>
        <w:t xml:space="preserve"> </w:t>
      </w:r>
      <w:bookmarkStart w:id="0" w:name="_GoBack"/>
      <w:bookmarkEnd w:id="0"/>
      <w:r w:rsidRPr="006D46BF">
        <w:rPr>
          <w:rFonts w:ascii="Tahoma" w:hAnsi="Tahoma" w:cs="Tahoma"/>
          <w:b/>
          <w:sz w:val="21"/>
          <w:szCs w:val="21"/>
        </w:rPr>
        <w:t>(US FDA) published a Q&amp;A that addresses the industry's food safety concerns that are relevant to the COVID-19 outbreak. </w:t>
      </w:r>
    </w:p>
    <w:p w:rsidR="00FD5302" w:rsidRDefault="00FD5302" w:rsidP="00FD5302">
      <w:pPr>
        <w:pStyle w:val="NormalWeb"/>
        <w:rPr>
          <w:rFonts w:ascii="Tahoma" w:hAnsi="Tahoma" w:cs="Tahoma"/>
          <w:sz w:val="20"/>
          <w:szCs w:val="20"/>
        </w:rPr>
      </w:pPr>
      <w:r>
        <w:rPr>
          <w:rFonts w:ascii="Tahoma" w:hAnsi="Tahoma" w:cs="Tahoma"/>
          <w:sz w:val="21"/>
          <w:szCs w:val="21"/>
        </w:rPr>
        <w:t xml:space="preserve">The full Q&amp;A can be </w:t>
      </w:r>
      <w:hyperlink r:id="rId5" w:tgtFrame="_blank" w:history="1">
        <w:r>
          <w:rPr>
            <w:rStyle w:val="Hyperlink"/>
            <w:rFonts w:ascii="Tahoma" w:hAnsi="Tahoma" w:cs="Tahoma"/>
            <w:sz w:val="21"/>
            <w:szCs w:val="21"/>
          </w:rPr>
          <w:t>found on the US FDA's website</w:t>
        </w:r>
      </w:hyperlink>
      <w:r>
        <w:rPr>
          <w:rFonts w:ascii="Tahoma" w:hAnsi="Tahoma" w:cs="Tahoma"/>
          <w:sz w:val="21"/>
          <w:szCs w:val="21"/>
        </w:rPr>
        <w:t>. </w:t>
      </w:r>
      <w:r w:rsidR="006D46BF">
        <w:rPr>
          <w:rFonts w:ascii="Tahoma" w:hAnsi="Tahoma" w:cs="Tahoma"/>
          <w:sz w:val="21"/>
          <w:szCs w:val="21"/>
        </w:rPr>
        <w:t>Most of the information is applicable internationally and therefore we share it here.</w:t>
      </w:r>
    </w:p>
    <w:p w:rsidR="00FD5302" w:rsidRDefault="00FD5302" w:rsidP="00FD5302">
      <w:pPr>
        <w:pStyle w:val="NormalWeb"/>
        <w:rPr>
          <w:rFonts w:ascii="Tahoma" w:hAnsi="Tahoma" w:cs="Tahoma"/>
          <w:sz w:val="20"/>
          <w:szCs w:val="20"/>
        </w:rPr>
      </w:pPr>
      <w:r>
        <w:rPr>
          <w:rFonts w:ascii="Tahoma" w:hAnsi="Tahoma" w:cs="Tahoma"/>
          <w:sz w:val="21"/>
          <w:szCs w:val="21"/>
        </w:rPr>
        <w:t>They specifically address questions such as:</w:t>
      </w:r>
    </w:p>
    <w:p w:rsidR="00FD5302" w:rsidRDefault="00FD5302" w:rsidP="00FD5302">
      <w:pPr>
        <w:numPr>
          <w:ilvl w:val="0"/>
          <w:numId w:val="1"/>
        </w:numPr>
        <w:spacing w:before="100" w:beforeAutospacing="1" w:after="100" w:afterAutospacing="1"/>
        <w:rPr>
          <w:rFonts w:ascii="Tahoma" w:eastAsia="Times New Roman" w:hAnsi="Tahoma" w:cs="Tahoma"/>
          <w:sz w:val="20"/>
          <w:szCs w:val="20"/>
        </w:rPr>
      </w:pPr>
      <w:r>
        <w:rPr>
          <w:rFonts w:ascii="Tahoma" w:eastAsia="Times New Roman" w:hAnsi="Tahoma" w:cs="Tahoma"/>
          <w:sz w:val="21"/>
          <w:szCs w:val="21"/>
        </w:rPr>
        <w:t>Steps that need to take place if a worker tests positive for the coronavirus.</w:t>
      </w:r>
    </w:p>
    <w:p w:rsidR="00FD5302" w:rsidRDefault="00FD5302" w:rsidP="00FD5302">
      <w:pPr>
        <w:numPr>
          <w:ilvl w:val="0"/>
          <w:numId w:val="1"/>
        </w:numPr>
        <w:spacing w:before="100" w:beforeAutospacing="1" w:after="100" w:afterAutospacing="1"/>
        <w:rPr>
          <w:rFonts w:ascii="Tahoma" w:eastAsia="Times New Roman" w:hAnsi="Tahoma" w:cs="Tahoma"/>
          <w:sz w:val="20"/>
          <w:szCs w:val="20"/>
        </w:rPr>
      </w:pPr>
      <w:r>
        <w:rPr>
          <w:rFonts w:ascii="Tahoma" w:eastAsia="Times New Roman" w:hAnsi="Tahoma" w:cs="Tahoma"/>
          <w:sz w:val="21"/>
          <w:szCs w:val="21"/>
        </w:rPr>
        <w:t>Need for a recall/facility closure if a worker tested positive for the coronavirus. </w:t>
      </w:r>
    </w:p>
    <w:p w:rsidR="00FD5302" w:rsidRDefault="00FD5302" w:rsidP="00FD5302">
      <w:pPr>
        <w:numPr>
          <w:ilvl w:val="0"/>
          <w:numId w:val="1"/>
        </w:numPr>
        <w:spacing w:before="100" w:beforeAutospacing="1" w:after="100" w:afterAutospacing="1"/>
        <w:rPr>
          <w:rFonts w:ascii="Tahoma" w:eastAsia="Times New Roman" w:hAnsi="Tahoma" w:cs="Tahoma"/>
          <w:sz w:val="20"/>
          <w:szCs w:val="20"/>
        </w:rPr>
      </w:pPr>
      <w:r>
        <w:rPr>
          <w:rFonts w:ascii="Tahoma" w:eastAsia="Times New Roman" w:hAnsi="Tahoma" w:cs="Tahoma"/>
          <w:sz w:val="21"/>
          <w:szCs w:val="21"/>
        </w:rPr>
        <w:t>Foodservice facility operations and surface sanitation. </w:t>
      </w:r>
    </w:p>
    <w:p w:rsidR="00FD5302" w:rsidRDefault="00FD5302" w:rsidP="00FD5302">
      <w:pPr>
        <w:pStyle w:val="NormalWeb"/>
        <w:rPr>
          <w:rFonts w:ascii="Tahoma" w:hAnsi="Tahoma" w:cs="Tahoma"/>
          <w:sz w:val="20"/>
          <w:szCs w:val="20"/>
        </w:rPr>
      </w:pPr>
      <w:r>
        <w:rPr>
          <w:rFonts w:ascii="Tahoma" w:hAnsi="Tahoma" w:cs="Tahoma"/>
          <w:sz w:val="21"/>
          <w:szCs w:val="21"/>
        </w:rPr>
        <w:t>While these Q&amp;A have been posted by the US FDA, we anticipate that our international trade partners will adopt the same approaches to ensuring that the food we produce is always safe and that the industry continues to operate even under these critical conditions. </w:t>
      </w:r>
      <w:r>
        <w:rPr>
          <w:rFonts w:ascii="Tahoma" w:hAnsi="Tahoma" w:cs="Tahoma"/>
          <w:sz w:val="20"/>
          <w:szCs w:val="20"/>
        </w:rPr>
        <w:t> </w:t>
      </w:r>
    </w:p>
    <w:p w:rsidR="00FD5302" w:rsidRDefault="00FD5302" w:rsidP="00FD5302">
      <w:pPr>
        <w:rPr>
          <w:rFonts w:ascii="Tahoma" w:hAnsi="Tahoma" w:cs="Tahoma"/>
          <w:sz w:val="20"/>
          <w:szCs w:val="20"/>
        </w:rPr>
      </w:pPr>
      <w:r>
        <w:rPr>
          <w:rFonts w:ascii="Tahoma" w:hAnsi="Tahoma" w:cs="Tahoma"/>
          <w:sz w:val="20"/>
          <w:szCs w:val="20"/>
        </w:rPr>
        <w:t> </w:t>
      </w:r>
    </w:p>
    <w:p w:rsidR="00FD5302" w:rsidRDefault="00FD5302" w:rsidP="00FD5302">
      <w:pPr>
        <w:rPr>
          <w:rFonts w:ascii="Tahoma" w:hAnsi="Tahoma" w:cs="Tahoma"/>
          <w:sz w:val="20"/>
          <w:szCs w:val="20"/>
        </w:rPr>
      </w:pPr>
      <w:r>
        <w:rPr>
          <w:rStyle w:val="Emphasis"/>
          <w:rFonts w:ascii="Tahoma" w:hAnsi="Tahoma" w:cs="Tahoma"/>
          <w:b/>
          <w:bCs/>
          <w:sz w:val="20"/>
          <w:szCs w:val="20"/>
          <w:u w:val="single"/>
        </w:rPr>
        <w:t>From the FDA</w:t>
      </w:r>
      <w:r>
        <w:rPr>
          <w:rStyle w:val="Emphasis"/>
          <w:rFonts w:ascii="Tahoma" w:hAnsi="Tahoma" w:cs="Tahoma"/>
          <w:b/>
          <w:bCs/>
          <w:sz w:val="20"/>
          <w:szCs w:val="20"/>
        </w:rPr>
        <w:t>:</w:t>
      </w: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b/>
          <w:bCs/>
          <w:color w:val="333333"/>
          <w:sz w:val="21"/>
          <w:szCs w:val="21"/>
        </w:rPr>
        <w:t>Q: A worker in my food processing facility/farm has tested positive for COVID-19.  What steps do I need to take to ensure that the foods I produce are safe?</w:t>
      </w: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color w:val="333333"/>
          <w:sz w:val="21"/>
          <w:szCs w:val="21"/>
        </w:rPr>
        <w:t xml:space="preserve">Coronaviruses are generally thought to be spread from person-to-person through respiratory droplets. Currently, there is no evidence to support transmission of COVID-19 by food. Unlike foodborne gastrointestinal (GI) viruses like norovirus and hepatitis A that often make people ill through contaminated food, SARS-CoV-2, which causes COVID-19, is a virus that causes respiratory illness. Foodborne exposure to this virus is not known to be a route of transmission. </w:t>
      </w:r>
      <w:r>
        <w:rPr>
          <w:rFonts w:ascii="Tahoma" w:hAnsi="Tahoma" w:cs="Tahoma"/>
          <w:color w:val="333333"/>
          <w:sz w:val="21"/>
          <w:szCs w:val="21"/>
        </w:rPr>
        <w:br/>
      </w:r>
      <w:r>
        <w:rPr>
          <w:rFonts w:ascii="Tahoma" w:hAnsi="Tahoma" w:cs="Tahoma"/>
          <w:color w:val="333333"/>
          <w:sz w:val="21"/>
          <w:szCs w:val="21"/>
        </w:rPr>
        <w:br/>
        <w:t>If an employee is confirmed to have COVID-19, employers should inform fellow employees of their possible exposure to COVID-19 in the workplace but maintain confidentiality.  Sick employees should follow the CDC's </w:t>
      </w:r>
      <w:hyperlink r:id="rId6" w:tgtFrame="_blank" w:history="1">
        <w:proofErr w:type="gramStart"/>
        <w:r>
          <w:rPr>
            <w:rStyle w:val="Hyperlink"/>
            <w:rFonts w:ascii="Tahoma" w:hAnsi="Tahoma" w:cs="Tahoma"/>
            <w:color w:val="001871"/>
            <w:sz w:val="21"/>
            <w:szCs w:val="21"/>
            <w:u w:val="none"/>
          </w:rPr>
          <w:t>What</w:t>
        </w:r>
        <w:proofErr w:type="gramEnd"/>
        <w:r>
          <w:rPr>
            <w:rStyle w:val="Hyperlink"/>
            <w:rFonts w:ascii="Tahoma" w:hAnsi="Tahoma" w:cs="Tahoma"/>
            <w:color w:val="001871"/>
            <w:sz w:val="21"/>
            <w:szCs w:val="21"/>
            <w:u w:val="none"/>
          </w:rPr>
          <w:t xml:space="preserve"> to do if you are sick with coronavirus disease 2019 (COVID-19</w:t>
        </w:r>
      </w:hyperlink>
      <w:r>
        <w:rPr>
          <w:rFonts w:ascii="Tahoma" w:hAnsi="Tahoma" w:cs="Tahoma"/>
          <w:color w:val="333333"/>
          <w:sz w:val="21"/>
          <w:szCs w:val="21"/>
        </w:rPr>
        <w:t>). Employers should consult with the local health department for additional guidance.</w:t>
      </w:r>
    </w:p>
    <w:p w:rsidR="00FD5302" w:rsidRDefault="00FD5302" w:rsidP="00FD5302">
      <w:pPr>
        <w:rPr>
          <w:rFonts w:ascii="Tahoma" w:hAnsi="Tahoma" w:cs="Tahoma"/>
          <w:sz w:val="20"/>
          <w:szCs w:val="20"/>
        </w:rPr>
      </w:pPr>
      <w:r>
        <w:rPr>
          <w:rFonts w:ascii="Tahoma" w:hAnsi="Tahoma" w:cs="Tahoma"/>
          <w:sz w:val="20"/>
          <w:szCs w:val="20"/>
        </w:rPr>
        <w:t> </w:t>
      </w:r>
    </w:p>
    <w:p w:rsidR="006D46BF" w:rsidRDefault="00FD5302" w:rsidP="00FD5302">
      <w:pPr>
        <w:pStyle w:val="NormalWeb"/>
        <w:spacing w:before="0" w:beforeAutospacing="0" w:after="0" w:afterAutospacing="0"/>
        <w:rPr>
          <w:rFonts w:ascii="Tahoma" w:hAnsi="Tahoma" w:cs="Tahoma"/>
          <w:color w:val="333333"/>
          <w:sz w:val="21"/>
          <w:szCs w:val="21"/>
        </w:rPr>
      </w:pPr>
      <w:r>
        <w:rPr>
          <w:rFonts w:ascii="Tahoma" w:hAnsi="Tahoma" w:cs="Tahoma"/>
          <w:color w:val="333333"/>
          <w:sz w:val="21"/>
          <w:szCs w:val="21"/>
        </w:rPr>
        <w:t xml:space="preserve">While the primary responsibility in this instance is to take appropriate actions to protect other workers and people who might have come in contact with the ill employee, facilities should re-double their cleaning and sanitation efforts to control any risks that might be associated with workers who are ill regardless of the type of virus or bacteria. </w:t>
      </w:r>
    </w:p>
    <w:p w:rsidR="006D46BF" w:rsidRDefault="006D46BF" w:rsidP="00FD5302">
      <w:pPr>
        <w:pStyle w:val="NormalWeb"/>
        <w:spacing w:before="0" w:beforeAutospacing="0" w:after="0" w:afterAutospacing="0"/>
        <w:rPr>
          <w:rFonts w:ascii="Tahoma" w:hAnsi="Tahoma" w:cs="Tahoma"/>
          <w:color w:val="333333"/>
          <w:sz w:val="21"/>
          <w:szCs w:val="21"/>
        </w:rPr>
      </w:pP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color w:val="333333"/>
          <w:sz w:val="21"/>
          <w:szCs w:val="21"/>
        </w:rPr>
        <w:t>For example, facilities are required to maintain clean and sanitized facilities and food contact surfaces.</w:t>
      </w:r>
    </w:p>
    <w:p w:rsidR="00FD5302" w:rsidRDefault="00FD5302" w:rsidP="00FD5302">
      <w:pPr>
        <w:pStyle w:val="NormalWeb"/>
        <w:spacing w:before="0" w:beforeAutospacing="0" w:after="0" w:afterAutospacing="0"/>
        <w:rPr>
          <w:rFonts w:ascii="Tahoma" w:hAnsi="Tahoma" w:cs="Tahoma"/>
          <w:sz w:val="20"/>
          <w:szCs w:val="20"/>
        </w:rPr>
      </w:pPr>
    </w:p>
    <w:p w:rsidR="00FD5302" w:rsidRDefault="00FD5302" w:rsidP="00FD5302">
      <w:pPr>
        <w:numPr>
          <w:ilvl w:val="0"/>
          <w:numId w:val="2"/>
        </w:numPr>
        <w:rPr>
          <w:rFonts w:ascii="Tahoma" w:eastAsia="Times New Roman" w:hAnsi="Tahoma" w:cs="Tahoma"/>
          <w:sz w:val="20"/>
          <w:szCs w:val="20"/>
        </w:rPr>
      </w:pPr>
      <w:r>
        <w:rPr>
          <w:rFonts w:ascii="Tahoma" w:eastAsia="Times New Roman" w:hAnsi="Tahoma" w:cs="Tahoma"/>
          <w:color w:val="333333"/>
          <w:sz w:val="21"/>
          <w:szCs w:val="21"/>
        </w:rPr>
        <w:t>Food facilities are required to use EPA-registered "sanitizer" products in their cleaning and sanitizing practices. </w:t>
      </w:r>
    </w:p>
    <w:p w:rsidR="00FD5302" w:rsidRDefault="00FD5302" w:rsidP="00FD5302">
      <w:pPr>
        <w:numPr>
          <w:ilvl w:val="0"/>
          <w:numId w:val="2"/>
        </w:numPr>
        <w:rPr>
          <w:rFonts w:ascii="Tahoma" w:eastAsia="Times New Roman" w:hAnsi="Tahoma" w:cs="Tahoma"/>
          <w:sz w:val="20"/>
          <w:szCs w:val="20"/>
        </w:rPr>
      </w:pPr>
      <w:r>
        <w:rPr>
          <w:rFonts w:ascii="Tahoma" w:eastAsia="Times New Roman" w:hAnsi="Tahoma" w:cs="Tahoma"/>
          <w:color w:val="333333"/>
          <w:sz w:val="21"/>
          <w:szCs w:val="21"/>
        </w:rPr>
        <w:t>In addition, there is a list of EPA-registered "disinfectant" products for COVID-19 on the </w:t>
      </w:r>
      <w:hyperlink r:id="rId7" w:tgtFrame="_blank" w:history="1">
        <w:r>
          <w:rPr>
            <w:rStyle w:val="Hyperlink"/>
            <w:rFonts w:ascii="Tahoma" w:eastAsia="Times New Roman" w:hAnsi="Tahoma" w:cs="Tahoma"/>
            <w:color w:val="001871"/>
            <w:sz w:val="21"/>
            <w:szCs w:val="21"/>
            <w:u w:val="none"/>
          </w:rPr>
          <w:t>Disinfectants for Use Against SARS-CoV-2 list</w:t>
        </w:r>
      </w:hyperlink>
      <w:r>
        <w:rPr>
          <w:rFonts w:ascii="Tahoma" w:eastAsia="Times New Roman" w:hAnsi="Tahoma" w:cs="Tahoma"/>
          <w:color w:val="333333"/>
          <w:sz w:val="21"/>
          <w:szCs w:val="21"/>
        </w:rPr>
        <w:t> that have qualified under EPA's </w:t>
      </w:r>
      <w:hyperlink r:id="rId8" w:tgtFrame="_blank" w:history="1">
        <w:r>
          <w:rPr>
            <w:rStyle w:val="Hyperlink"/>
            <w:rFonts w:ascii="Tahoma" w:eastAsia="Times New Roman" w:hAnsi="Tahoma" w:cs="Tahoma"/>
            <w:color w:val="001871"/>
            <w:sz w:val="21"/>
            <w:szCs w:val="21"/>
            <w:u w:val="none"/>
          </w:rPr>
          <w:t>emerging viral pathogen program</w:t>
        </w:r>
      </w:hyperlink>
      <w:r>
        <w:rPr>
          <w:rFonts w:ascii="Tahoma" w:eastAsia="Times New Roman" w:hAnsi="Tahoma" w:cs="Tahoma"/>
          <w:color w:val="333333"/>
          <w:sz w:val="21"/>
          <w:szCs w:val="21"/>
        </w:rPr>
        <w:t> for use against SARS-CoV-2, the coronavirus that causes COVID-19. </w:t>
      </w:r>
    </w:p>
    <w:p w:rsidR="00FD5302" w:rsidRPr="006D46BF" w:rsidRDefault="00FD5302" w:rsidP="00FD5302">
      <w:pPr>
        <w:numPr>
          <w:ilvl w:val="0"/>
          <w:numId w:val="2"/>
        </w:numPr>
        <w:rPr>
          <w:rFonts w:ascii="Tahoma" w:eastAsia="Times New Roman" w:hAnsi="Tahoma" w:cs="Tahoma"/>
          <w:sz w:val="20"/>
          <w:szCs w:val="20"/>
        </w:rPr>
      </w:pPr>
      <w:r>
        <w:rPr>
          <w:rFonts w:ascii="Tahoma" w:eastAsia="Times New Roman" w:hAnsi="Tahoma" w:cs="Tahoma"/>
          <w:b/>
          <w:bCs/>
          <w:color w:val="333333"/>
          <w:sz w:val="21"/>
          <w:szCs w:val="21"/>
        </w:rPr>
        <w:t>IMPORTANT</w:t>
      </w:r>
      <w:r>
        <w:rPr>
          <w:rFonts w:ascii="Tahoma" w:eastAsia="Times New Roman" w:hAnsi="Tahoma" w:cs="Tahoma"/>
          <w:color w:val="333333"/>
          <w:sz w:val="21"/>
          <w:szCs w:val="21"/>
        </w:rPr>
        <w:t>: Check the product label guidelines for if and where these disinfectant products are safe and recommended for use in food manufacturing areas or food establishments</w:t>
      </w:r>
      <w:r>
        <w:rPr>
          <w:rFonts w:ascii="Tahoma" w:eastAsia="Times New Roman" w:hAnsi="Tahoma" w:cs="Tahoma"/>
          <w:color w:val="000000"/>
          <w:sz w:val="21"/>
          <w:szCs w:val="21"/>
        </w:rPr>
        <w:t>.  </w:t>
      </w:r>
      <w:r>
        <w:rPr>
          <w:rFonts w:ascii="Tahoma" w:eastAsia="Times New Roman" w:hAnsi="Tahoma" w:cs="Tahoma"/>
          <w:color w:val="333333"/>
          <w:sz w:val="21"/>
          <w:szCs w:val="21"/>
        </w:rPr>
        <w:t> </w:t>
      </w:r>
    </w:p>
    <w:p w:rsidR="006D46BF" w:rsidRDefault="006D46BF" w:rsidP="006D46BF">
      <w:pPr>
        <w:rPr>
          <w:rFonts w:ascii="Tahoma" w:eastAsia="Times New Roman" w:hAnsi="Tahoma" w:cs="Tahoma"/>
          <w:sz w:val="20"/>
          <w:szCs w:val="20"/>
        </w:rPr>
      </w:pPr>
    </w:p>
    <w:p w:rsidR="006D46BF" w:rsidRDefault="006D46BF" w:rsidP="006D46BF">
      <w:pPr>
        <w:rPr>
          <w:rFonts w:ascii="Tahoma" w:eastAsia="Times New Roman" w:hAnsi="Tahoma" w:cs="Tahoma"/>
          <w:sz w:val="20"/>
          <w:szCs w:val="20"/>
        </w:rPr>
      </w:pP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b/>
          <w:bCs/>
          <w:color w:val="333333"/>
          <w:sz w:val="21"/>
          <w:szCs w:val="21"/>
        </w:rPr>
        <w:t>Q: Do I need to recall food products produced in the facility during the time that the worker was potentially shedding virus while working?</w:t>
      </w: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color w:val="333333"/>
          <w:sz w:val="21"/>
          <w:szCs w:val="21"/>
        </w:rPr>
        <w:t xml:space="preserve">We do not anticipate that food products would need to be recalled or be withdrawn from the market because of COVID-19, as there is currently no evidence to support the transmission of </w:t>
      </w:r>
      <w:r>
        <w:rPr>
          <w:rFonts w:ascii="Tahoma" w:hAnsi="Tahoma" w:cs="Tahoma"/>
          <w:color w:val="333333"/>
          <w:sz w:val="21"/>
          <w:szCs w:val="21"/>
        </w:rPr>
        <w:lastRenderedPageBreak/>
        <w:t>COVID-19 associated with food or food packaging. Additionally, facilities are required to control any risks that might be associated with workers who are ill regardless of the type of virus or bacteria. For example, facilities are required to maintain clean and sanitized facilities and food contact surfaces.</w:t>
      </w:r>
    </w:p>
    <w:p w:rsidR="00FD5302" w:rsidRDefault="00FD5302" w:rsidP="00FD5302">
      <w:pPr>
        <w:rPr>
          <w:rFonts w:ascii="Tahoma" w:hAnsi="Tahoma" w:cs="Tahoma"/>
          <w:sz w:val="20"/>
          <w:szCs w:val="20"/>
        </w:rPr>
      </w:pPr>
      <w:r>
        <w:rPr>
          <w:rFonts w:ascii="Tahoma" w:hAnsi="Tahoma" w:cs="Tahoma"/>
          <w:sz w:val="20"/>
          <w:szCs w:val="20"/>
        </w:rPr>
        <w:t> </w:t>
      </w: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b/>
          <w:bCs/>
          <w:color w:val="333333"/>
          <w:sz w:val="21"/>
          <w:szCs w:val="21"/>
        </w:rPr>
        <w:t>Q: If a worker in my food processing facility/farm has tested positive for COVID-19, Should I close the facility? If so, for how long? </w:t>
      </w: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color w:val="333333"/>
          <w:sz w:val="21"/>
          <w:szCs w:val="21"/>
        </w:rPr>
        <w:t>Food facilities need to follow protocols set by provincial and state health departments, which may vary depending on the amount of community spread of COVID-19 in a given area. These decisions will be based on public health risk of person-to-person transmission – not based on food safety.</w:t>
      </w:r>
    </w:p>
    <w:p w:rsidR="00FD5302" w:rsidRDefault="00FD5302" w:rsidP="00FD5302">
      <w:pPr>
        <w:rPr>
          <w:rFonts w:ascii="Tahoma" w:hAnsi="Tahoma" w:cs="Tahoma"/>
          <w:sz w:val="20"/>
          <w:szCs w:val="20"/>
        </w:rPr>
      </w:pPr>
      <w:r>
        <w:rPr>
          <w:rFonts w:ascii="Tahoma" w:hAnsi="Tahoma" w:cs="Tahoma"/>
          <w:sz w:val="20"/>
          <w:szCs w:val="20"/>
        </w:rPr>
        <w:t> </w:t>
      </w: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b/>
          <w:bCs/>
          <w:color w:val="333333"/>
          <w:sz w:val="21"/>
          <w:szCs w:val="21"/>
        </w:rPr>
        <w:t>Q: What steps do I need to take to clean the facility/equipment to prevent the spread of COVID-19?</w:t>
      </w:r>
    </w:p>
    <w:p w:rsidR="00FD5302" w:rsidRDefault="00FD5302" w:rsidP="006D46BF">
      <w:pPr>
        <w:pStyle w:val="NormalWeb"/>
        <w:spacing w:before="0" w:beforeAutospacing="0" w:after="0" w:afterAutospacing="0"/>
        <w:rPr>
          <w:rFonts w:ascii="Tahoma" w:eastAsia="Times New Roman" w:hAnsi="Tahoma" w:cs="Tahoma"/>
          <w:sz w:val="20"/>
          <w:szCs w:val="20"/>
        </w:rPr>
      </w:pPr>
      <w:r>
        <w:rPr>
          <w:rFonts w:ascii="Tahoma" w:hAnsi="Tahoma" w:cs="Tahoma"/>
          <w:color w:val="333333"/>
          <w:sz w:val="21"/>
          <w:szCs w:val="21"/>
        </w:rPr>
        <w:t>FDA-regulated food manufacturers are required to follow Current Good Manufacturing Practices (CGMPs) and many have </w:t>
      </w:r>
      <w:hyperlink r:id="rId9" w:tgtFrame="_blank" w:history="1">
        <w:r>
          <w:rPr>
            <w:rStyle w:val="Hyperlink"/>
            <w:rFonts w:ascii="Tahoma" w:hAnsi="Tahoma" w:cs="Tahoma"/>
            <w:color w:val="001871"/>
            <w:sz w:val="21"/>
            <w:szCs w:val="21"/>
            <w:u w:val="none"/>
          </w:rPr>
          <w:t>food safety plans</w:t>
        </w:r>
      </w:hyperlink>
      <w:r>
        <w:rPr>
          <w:rFonts w:ascii="Tahoma" w:hAnsi="Tahoma" w:cs="Tahoma"/>
          <w:color w:val="333333"/>
          <w:sz w:val="21"/>
          <w:szCs w:val="21"/>
        </w:rPr>
        <w:t xml:space="preserve"> that include a hazards analysis and risk-based preventive controls.  CGMPs and food safety plans have requirements for maintaining clean and sanitized facilities and food contact surfaces. </w:t>
      </w:r>
    </w:p>
    <w:p w:rsidR="00FD5302" w:rsidRDefault="00FD5302" w:rsidP="00FD5302">
      <w:pPr>
        <w:pStyle w:val="NormalWeb"/>
        <w:spacing w:before="0" w:beforeAutospacing="0" w:after="0" w:afterAutospacing="0"/>
        <w:rPr>
          <w:rFonts w:ascii="Tahoma" w:hAnsi="Tahoma" w:cs="Tahoma"/>
          <w:b/>
          <w:bCs/>
          <w:color w:val="333333"/>
          <w:sz w:val="21"/>
          <w:szCs w:val="21"/>
        </w:rPr>
      </w:pP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b/>
          <w:bCs/>
          <w:color w:val="333333"/>
          <w:sz w:val="21"/>
          <w:szCs w:val="21"/>
        </w:rPr>
        <w:t>Q: Do I need to ask other workers who may have been exposed to a worker who tested positive for COVID-19 to self-quarantine for 14 days? </w:t>
      </w:r>
    </w:p>
    <w:p w:rsidR="00FD5302" w:rsidRDefault="00FD5302" w:rsidP="00FD5302">
      <w:pPr>
        <w:pStyle w:val="NormalWeb"/>
        <w:spacing w:before="0" w:beforeAutospacing="0" w:after="0" w:afterAutospacing="0"/>
        <w:rPr>
          <w:rFonts w:ascii="Tahoma" w:hAnsi="Tahoma" w:cs="Tahoma"/>
          <w:sz w:val="20"/>
          <w:szCs w:val="20"/>
        </w:rPr>
      </w:pPr>
      <w:r>
        <w:rPr>
          <w:rFonts w:ascii="Tahoma" w:hAnsi="Tahoma" w:cs="Tahoma"/>
          <w:color w:val="333333"/>
          <w:sz w:val="21"/>
          <w:szCs w:val="21"/>
        </w:rPr>
        <w:t>Employers need to follow guidelines set by state and local authorities. If an employee is confirmed to have COVID-19, employers should inform fellow employees of their possible exposure to COVID-19 in the workplace but maintain confidentiality.  Sick employees should follow the CDC's </w:t>
      </w:r>
      <w:hyperlink r:id="rId10" w:tgtFrame="_blank" w:history="1">
        <w:proofErr w:type="gramStart"/>
        <w:r>
          <w:rPr>
            <w:rStyle w:val="Hyperlink"/>
            <w:rFonts w:ascii="Tahoma" w:hAnsi="Tahoma" w:cs="Tahoma"/>
            <w:color w:val="001871"/>
            <w:sz w:val="21"/>
            <w:szCs w:val="21"/>
            <w:u w:val="none"/>
          </w:rPr>
          <w:t>What</w:t>
        </w:r>
        <w:proofErr w:type="gramEnd"/>
        <w:r>
          <w:rPr>
            <w:rStyle w:val="Hyperlink"/>
            <w:rFonts w:ascii="Tahoma" w:hAnsi="Tahoma" w:cs="Tahoma"/>
            <w:color w:val="001871"/>
            <w:sz w:val="21"/>
            <w:szCs w:val="21"/>
            <w:u w:val="none"/>
          </w:rPr>
          <w:t xml:space="preserve"> to do if you are sick with coronavirus disease 2019 (COVID-19</w:t>
        </w:r>
      </w:hyperlink>
      <w:r>
        <w:rPr>
          <w:rFonts w:ascii="Tahoma" w:hAnsi="Tahoma" w:cs="Tahoma"/>
          <w:color w:val="333333"/>
          <w:sz w:val="21"/>
          <w:szCs w:val="21"/>
        </w:rPr>
        <w:t>). Employers should consult with the local health department for additional guidance. </w:t>
      </w:r>
    </w:p>
    <w:p w:rsidR="00FD5302" w:rsidRDefault="00FD5302" w:rsidP="00FD5302">
      <w:pPr>
        <w:rPr>
          <w:rFonts w:ascii="Tahoma" w:hAnsi="Tahoma" w:cs="Tahoma"/>
          <w:sz w:val="20"/>
          <w:szCs w:val="20"/>
        </w:rPr>
      </w:pPr>
      <w:r>
        <w:rPr>
          <w:rFonts w:ascii="Tahoma" w:hAnsi="Tahoma" w:cs="Tahoma"/>
          <w:sz w:val="20"/>
          <w:szCs w:val="20"/>
        </w:rPr>
        <w:t> </w:t>
      </w:r>
    </w:p>
    <w:p w:rsidR="00B353C3" w:rsidRDefault="00B353C3" w:rsidP="00FD5302"/>
    <w:sectPr w:rsidR="00B353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3669AE"/>
    <w:multiLevelType w:val="multilevel"/>
    <w:tmpl w:val="FD763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A16317"/>
    <w:multiLevelType w:val="multilevel"/>
    <w:tmpl w:val="59B27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814D57"/>
    <w:multiLevelType w:val="multilevel"/>
    <w:tmpl w:val="729E7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FF3B24"/>
    <w:multiLevelType w:val="multilevel"/>
    <w:tmpl w:val="24EE1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73F18"/>
    <w:multiLevelType w:val="multilevel"/>
    <w:tmpl w:val="847E3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302"/>
    <w:rsid w:val="002C6CCE"/>
    <w:rsid w:val="006D46BF"/>
    <w:rsid w:val="00B353C3"/>
    <w:rsid w:val="00F852F5"/>
    <w:rsid w:val="00FD530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D6CBBE-67D5-49CE-8386-281350D9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302"/>
    <w:pPr>
      <w:spacing w:after="0" w:line="240" w:lineRule="auto"/>
    </w:pPr>
    <w:rPr>
      <w:rFonts w:ascii="Calibri" w:hAnsi="Calibri" w:cs="Calibri"/>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5302"/>
    <w:rPr>
      <w:color w:val="00A0C0"/>
      <w:u w:val="single"/>
    </w:rPr>
  </w:style>
  <w:style w:type="paragraph" w:styleId="NormalWeb">
    <w:name w:val="Normal (Web)"/>
    <w:basedOn w:val="Normal"/>
    <w:uiPriority w:val="99"/>
    <w:unhideWhenUsed/>
    <w:rsid w:val="00FD5302"/>
    <w:pPr>
      <w:spacing w:before="100" w:beforeAutospacing="1" w:after="100" w:afterAutospacing="1"/>
    </w:pPr>
    <w:rPr>
      <w:rFonts w:ascii="Times New Roman" w:hAnsi="Times New Roman" w:cs="Times New Roman"/>
      <w:sz w:val="24"/>
      <w:szCs w:val="24"/>
    </w:rPr>
  </w:style>
  <w:style w:type="character" w:styleId="Emphasis">
    <w:name w:val="Emphasis"/>
    <w:basedOn w:val="DefaultParagraphFont"/>
    <w:uiPriority w:val="20"/>
    <w:qFormat/>
    <w:rsid w:val="00FD5302"/>
    <w:rPr>
      <w:i/>
      <w:iCs/>
    </w:rPr>
  </w:style>
  <w:style w:type="character" w:styleId="Strong">
    <w:name w:val="Strong"/>
    <w:basedOn w:val="DefaultParagraphFont"/>
    <w:uiPriority w:val="22"/>
    <w:qFormat/>
    <w:rsid w:val="00F852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134521">
      <w:bodyDiv w:val="1"/>
      <w:marLeft w:val="0"/>
      <w:marRight w:val="0"/>
      <w:marTop w:val="0"/>
      <w:marBottom w:val="0"/>
      <w:divBdr>
        <w:top w:val="none" w:sz="0" w:space="0" w:color="auto"/>
        <w:left w:val="none" w:sz="0" w:space="0" w:color="auto"/>
        <w:bottom w:val="none" w:sz="0" w:space="0" w:color="auto"/>
        <w:right w:val="none" w:sz="0" w:space="0" w:color="auto"/>
      </w:divBdr>
    </w:div>
    <w:div w:id="119997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msend35.com/link.cfm?r=T6M-bSBRTTzE9iRrrSvfSg~~&amp;pe=XBFiJaZDjKVn1d1E7eilDuKrHFN83UUTveQpi1NpXhU3RwhyoJ9L1NyUHR98IAR0VnpThonlGpSdLe2ErRGAZg~~&amp;t=SLUs46HXmhp8HmAOZGi2Yg~~" TargetMode="External"/><Relationship Id="rId3" Type="http://schemas.openxmlformats.org/officeDocument/2006/relationships/settings" Target="settings.xml"/><Relationship Id="rId7" Type="http://schemas.openxmlformats.org/officeDocument/2006/relationships/hyperlink" Target="http://www.mmsend35.com/link.cfm?r=T6M-bSBRTTzE9iRrrSvfSg~~&amp;pe=9PcDXDwzsoJy-WfX_3CRKz8-XI2eLQhXiUzCYLRJFka42Alsf-lhQir0-OjWNDWf-ogOQoMGIS_LVf-RJ_2DQg~~&amp;t=SLUs46HXmhp8HmAOZGi2Y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msend35.com/link.cfm?r=T6M-bSBRTTzE9iRrrSvfSg~~&amp;pe=jfJ-EDsMXMtGoR7ozLdcZra9j0qjwbZ-oGmC-tMCeBlYnhdzqes91-xnVD6dgJBhsslQxQSYtb2qaHL6KzjWEQ~~&amp;t=SLUs46HXmhp8HmAOZGi2Yg~~" TargetMode="External"/><Relationship Id="rId11" Type="http://schemas.openxmlformats.org/officeDocument/2006/relationships/fontTable" Target="fontTable.xml"/><Relationship Id="rId5" Type="http://schemas.openxmlformats.org/officeDocument/2006/relationships/hyperlink" Target="http://www.mmsend35.com/link.cfm?r=T6M-bSBRTTzE9iRrrSvfSg~~&amp;pe=qLAglSEUTtOwJY1H6kyxIUgyIlb6K7u4_nk9iFpGEgGG-9BU8cn4OPjgdrqwR2fTdWcKXIVgCzHKcc7Asx8qmg~~&amp;t=SLUs46HXmhp8HmAOZGi2Yg~~" TargetMode="External"/><Relationship Id="rId10" Type="http://schemas.openxmlformats.org/officeDocument/2006/relationships/hyperlink" Target="http://www.mmsend35.com/link.cfm?r=T6M-bSBRTTzE9iRrrSvfSg~~&amp;pe=pji_odTaHCDadnFx8CCsp3W1bzmbYH9_x0osPBRaD-OCXVDposvFRVjQk-IZlyCkOWtHC2XkO4ZaL7soEuKVyA~~&amp;t=SLUs46HXmhp8HmAOZGi2Yg~~" TargetMode="External"/><Relationship Id="rId4" Type="http://schemas.openxmlformats.org/officeDocument/2006/relationships/webSettings" Target="webSettings.xml"/><Relationship Id="rId9" Type="http://schemas.openxmlformats.org/officeDocument/2006/relationships/hyperlink" Target="http://www.mmsend35.com/link.cfm?r=T6M-bSBRTTzE9iRrrSvfSg~~&amp;pe=Magg73BlAh2sItdZ13GhJe9PHgoOzay-enV_KGuzJ-0_YIpi6mVDXv4vH4IzOm7-OOUvGHY7CDRYVOuW47pJ6A~~&amp;t=SLUs46HXmhp8HmAOZGi2Y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Elise-Marie Steenkamp</dc:creator>
  <cp:keywords/>
  <dc:description/>
  <cp:lastModifiedBy>Elise-Marie Steenkamp</cp:lastModifiedBy>
  <cp:revision>2</cp:revision>
  <dcterms:created xsi:type="dcterms:W3CDTF">2020-03-19T11:49:00Z</dcterms:created>
  <dcterms:modified xsi:type="dcterms:W3CDTF">2020-03-19T11:49:00Z</dcterms:modified>
</cp:coreProperties>
</file>